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sz w:val="32"/>
          <w:szCs w:val="32"/>
        </w:rPr>
      </w:pPr>
      <w:bookmarkStart w:id="0" w:name="_GoBack"/>
      <w:bookmarkEnd w:id="0"/>
      <w:r>
        <w:rPr>
          <w:rFonts w:ascii="宋体" w:hAnsi="宋体" w:eastAsia="宋体" w:cs="宋体"/>
          <w:sz w:val="24"/>
          <w:szCs w:val="24"/>
        </w:rPr>
        <w:t>为进一步深化全球知识产权保护指数研究，中国贸促会经贸摩擦顾问委员选取中国、美国、德国、日本、韩国等 20 个国家作为观察样本，旨在通过深化国别研究和信息搜集工作，客观真实反映各国知识产权保护情况，进一步回应各界对全球知识产权保护发展态势的关切。 研究范围说明 《2025 全球知识产权保护指数月度观察报告》选取的20 个重点评估样本国家（地区）包括：中国、美国、俄罗斯、德国、瑞士、新加坡、澳大利亚、巴西、日本、韩国、墨西哥、土耳其、南非、印度、越南、加拿大、印度尼西亚、以色列、波兰、摩洛哥。（国家排名不分先后） 本期《2025 全球知识产权保护指数月度观察报告》覆盖的领域包括：（1）审批登记（专利、商标、著作权等）；（2）制度建设（法律法规、政策文件等）；（3）保护成效（司法保护、行政保护等）；（4）国际合作（多边磋商、双边合作等）；（5）文化建设（宣传普及、教育培训等）。《2025 全球知识产权保护指数月度观察报告》坚持信息采集广泛覆盖、客观真实，力求减低样本国家（地区）信息数据发布滞后性等不利因素对研判分析的影响。本期报告信息数据采集的时间为 2025 年 6 月13 日至2025 年7月12日。 一、数据追踪 （一）发明专利授权量1：中国总量领跑，新兴市场波动加剧1数据来源：知识产权出版社 i 智库 检索日期：2025 年 7 月 14 日 本期全球发明专利授权量呈现总量回升但增速分化的特点。中国以73,071件授权量稳居全球首位，环比增长 14.1%（上期为 64,021 件）。美国授权量降至 27,581 件，环比下降 4.6%（上期为 28,925 件），结束了上期38.2%的激增态势，政策调整效应减弱。日本和德国同步下滑：日本授权量微降至13,906件（环比-0.4%，上期 13,958 件），德国则大幅缩水至5,997 件（环比-20.9%，上期 7,585 件），显示高端制造动能不稳定。韩国以 9,293 件实现5.0%的环比增长（上期 8,853 件），但增速远低于上期的 65.9%，技术扩张步伐减慢。新兴市场波动显著：俄罗斯授权量降至 794 件（环比-8.4%，上期867件），持续低位运行；印尼重返榜单，授权量达 314 件，但总量偏低；波兰和南非异军突起，波兰以 731 件环比激增 87.9%（上期 389 件），南非以697 件飙升618.6%（上期 97 件），凸显新兴经济体创新生态的脆弱性与机遇并存。（二）全球技术构成：数字创意产业持续扩张，中美高端技术分化凸显技术领域呈现结构性增长，数字创意产业领跑全球。美国数字创意专利达965 件，环比增长 51.4%（上期 1,010 件），娱乐科技融合加速商业化；生物产业专利 2,622 件（环比-5.6%，上期 2,776 件），仍领跑生命科学，但增速回落。中国技术布局优化：新一代信息技术专利 16,766 件环比增长8.0%（上期15,519 件），高端装备制造专利 5,939 件激增 19.2%（上期4,983 件），反映资源向高附加值领域倾斜；但数字创意专利仅 1,804 件（环比+4.8%，上期1,721件），增速滞后于美国。德国高端装备制造专利 448 件（环比-8.6%，上期490件），生物产业 616 件环比下降 26.8%（上期 841 件），显示制造业复苏动能减弱。韩国新能源专利 312 件（环比-7.4%，上期 337 件），技术多元化遇阻。检索范围：发明专利，授权公告日为 2025 年 6 月 13 日至 2025 年 7 月 12 日 新兴领域对比鲜明：节能环保产业中，中国专利 3,317 件环比增长15.8%（上期 2,864 件），美国仅 699 件（环比-1.9%，上期712 件）；新能源汽车领域，中国专利 2,494 件增长 13.8%（上期 2,191 件），美国872 件增长3.0%（上期 846 件）。 （三）TOP20 申请人：三星蝉联榜首，中国高校创新力强势崛起头部企业竞争格局重塑，三星电子以 1,072 件专利蝉联第一，但环比下降4.9%（上期 1,127 件），技术储备深厚但增速放缓。中国申请人占据9席（占比 45%），格力（496 件，环比+10.2%）、浙江大学（490 件，环比+15.8%）和腾讯（424 件，环比+66.3%）增速显著，华为系（华为技术+华为）合计722件环比小幅下降 1.2%（上期 731 件），显示企业创新稳健。中国高校表现亮眼：西北工业大学以 298 件新晋榜单，浙江大学跃升至第三位，凸显产学研协同模式的竞争力。美国企业分化：高通 385 件环比下降 13.5%（上期445 件），苹果 255 件下降 19.3%（上期 316 件），但 Google 以 270 件环比增长17.9%（上期 229 件），在数字领域保持活力。日本丰田 390 件环比下降6.3%（上期416件），创新韧性不足。 （四）TRO 案件：商标侵权占比创新高，娱乐 IP 维权激增本期 TRO 案件总量 223 起，环比微降 1.3%（上期226 起），但商标侵权占比攀升至 65.9%（147 起，上期 59.3%），版权侵权63 起（占比28.3%，上期 30.1%），专利侵权 13 起（占比 5.8%，上期 10.6%）。维权焦点集中在娱乐 IP：梦工厂动画、环球影业等发起多起诉讼（如案件号25-cv-7868 等），涉及“魔方”“汪汪队”等品牌；体育品牌维权持续，NBA 系列商标案件频发（如 25-cv-7471）。版权侵权以艺术设计为主（如“圣诞老人版权画”案件25-cv-7393），专利侵权聚焦硬件（如“止鼾器”案件25-cv-6611）。对比上期，商标侵权率上升 6.6 个百分点，娱乐 IP 案件占比超40%，反映全球化进程中侵权风险加剧。 二、重点样本国家知识产权保护推进情况 （一）审批登记领域 国家知识产权局在京举办首期“前沿技术对话”活动，聚焦AI 与通信技术创新。副局长胡文辉出席，邬贺铨院士作主题报告，并与企业专家、审查员就技术突破与专利保护展开研讨。该系列活动旨在促进产学研交流，提升专利审查质效。 加拿大知识产权局发布 2023-2024 年度报告，商标审查能力翻倍，开发200余项在线工具，强化弱势群体扶持及国际合作，推动知识产权体系创新发展。俄罗斯联邦知识产权局数据显示，2024 年至 2025 年5 月，俄罗斯权利人完成近 3 万笔商标交易，涉及 4.6 万个商标。主要交易类型包括特许协议（1.5万商标）、许可协议（1.5 万商标）和专有权转让（1.4 万商标）。重点交易包括联合利华向 Arnest 集团出售 Dove 等品牌权。化妆品、食品饮料和制药行业交易最为活跃。 俄联邦知识产权局数据显示，2025 年前 5 个月签订3658 份特许协议，同比增长 2.4%，涉及 5002 个商标（+13%）。与 2023 年同期相比，协议数量和商标数量分别增长 26%和 36%。 俄罗斯联邦知识产权局数据显示，2024—2025 年俄罗斯权利人通过3730份协议处置了 11432 项专利权，包括 6298 项发明、2782 项实用新型和2352 项外观设计。主要交易类型为专利许可（1686 份）和专有权转让（1356份），涉及医药、化工和能源领域。专利质押协议 81 份。 土耳其工业和技术部长在 WIPO 第 66 届会议上强调该国知识产权成就：外观设计与地理标志注册量均居全球第二，商标申请量第六，专利申请量第十二。专利年申请量从 23 年前 414 件跃升至超万件，2025 年同比增20%。印尼法律部长在 WIPO 第 66 届大会上强调，该国将数字化转型作为知识产权管理核心战略，已实现全流程线上服务。2025 年上半年IP 申请量达152,115件，同比增长 20.02%，数字化转型显著提升服务效率。巴西专利商标局将于 2025 年 8 月 7 日推出商标优先审查服务，分两类实施：一是法律优先类（免费无配额），二是政策优先类（收费890 雷亚尔/件，限配额）。此举旨在加速关键商标审查，优化创新生态体系。（二）制度建设领域 6 月 19 日，国家知识产权局党组成员、副局长陈丹出席第六届跨国公司领导人青岛峰会，并在知识产权政策闭门会上讲话。会议指出，国家知识产权局持续加强外资企业知识产权保护，强化顶层设计，畅通沟通渠道，提升保护效能，取得积极成效。 国家知识产权局发布通知，部署”人工智能+“知识产权信息公共服务应用场景建设，旨在通过 AI 技术提升知识产权全链条服务效能。《通知》提出六大建设任务，包括高价值专利培育、创新服务、成果转化、维权保护等，要求各地结合实际申报建设方案，推动知识产权数据要素价值释放和公共服务数字化转型。 美国专利商标局（USPTO）近日对 Stelcore Management Services 公司违规签署商标申请文件行为作出最终制裁令，认定其伪造申请人及律师签名、提供虚假信息，并终止相关商标申请程序。违规签名不可更正且可能导致商标无效，将于 11 月纳入《商标审查程序手册》。此举旨在维护美国商标注册体系完整性。美国专利商标局将开始对提交虚假的小型和微型实体声明或认证实施法定处罚，处以不低于该实体未适当支付给 USPTO 金额三倍的罚款，除非该实体能证明该声明或认证是出于善意。 自 2025 年 7 月 11 日起，韩国《专利法》及《实用新型法施行规则》部分修订案将正式实施，修订内容包括延长审查意见通知书的答复期限以及允许对分案申请的延迟审查。 欧盟委员会今年继续支持中小企业申请工业产权保护。中小企业基金是欧盟委员会发起、由欧盟知识产权局（EUIPO）实施的扶持项目。2025 年可</w:t>
      </w:r>
      <w:r>
        <w:rPr>
          <w:rFonts w:ascii="宋体" w:hAnsi="宋体" w:eastAsia="宋体" w:cs="宋体"/>
          <w:sz w:val="24"/>
          <w:szCs w:val="24"/>
        </w:rPr>
        <w:t>申请的补贴券包括知识产权尽职调查、商标与外观设计、专利植物新品种权等共四类。瑞士联邦委员会 2025 年 6 月正式批准了世界知识产权组织2024 年11月通过的《外观设计法条约》。条约统一了全球外观设计申请要素、申请日标准和延期公布制度，建立国际协调注册程序，解决此前跨国注册复杂耗时问题。该条约与现有专利、商标条约具有同等效力。瑞士将于 2026 年底启动批准程序。瑞士联邦委员会 6 月 20 日提交新法案，规定用户量超瑞士人口10%的大型网络平台须为使用新闻片段（文本/图片预览）向媒体支付报酬。法案要求通过著作权集体管理组织分配收益，记者将获得合理分成。该提案获原则性支持但存争议，AI 应用问题将另案处理。 俄联邦工业产权研究院（FIPS）商业化支持中心与科教中心合作，启动北极创新项目，聚焦能源、生物技术等领域。该项目将筛选专利技术并成立科技公司进行产业化，已在医疗技术等领域取得进展，旨在巩固俄罗斯在北极的技术领先地位。 俄联邦知识产权局局长祖博夫出席联邦委员会国防研发会议，强调将强化对军用及特殊技术成果的监管。俄联邦知识产权局已提交国防相关智力成果（RIA）管理新规提案，推动相关法律修订。会议决定优化国防研发法规体系，提升研发管理效率。 印尼政府于 2025 年 6 月 30 日通过知识产权局长在宪法法院听证会声明，强调 2014 年《版权法》符合宪法精神。政府指出版权是创作者的绝对权利，该法通过规范版税支付及侵权制裁，平衡权利人保护与公共利益，且符合国际”三步检验法“原则。 巴西国家工业产权局发布《全球无形投资情景中的巴西》报告。数据显示，2010—2021 年巴西无形资产投资年均增长 2%，占 GDP 比重升至8.5%。2021年投资额达 2440 亿美元，超过西班牙、荷兰等国，逼近意大利水平，体现巴西创新经济转型成效。 巴西于 2025 年 6 月 24 日通过第 174/25 号法令加入《国际承认用于专利程序的微生物保存布达佩斯条约》，该条约将允许本国科研机构成为微生物样本国际保藏单位。此举大幅降低生物技术领域专利申请成本（如疫苗、药物研发），避免样本跨国存储流程，为本土创新者提供便利。 越南国家知识产权局于 2025 年 6 月 26 日召开第六次党代会，选举产生新一届 7 人党委执行委员会（任期 2025—2030 年）。会议全面总结2020—2025年任期工作成效，制定新时期发展目标与任务，116 名党员及相关部门代表出席。（三）保护成效领域 韩国特许厅 2025 年 6 月查获一起特大假冒化妆品案，涉案金额达79亿韩元。四名嫌疑人涉嫌分销仿冒 SK-Ⅱ等国际品牌的假冒产品，非法获利21亿韩元。经检测，假货关键成分缺失且容量不足，存在安全隐患。韩国特许厅提醒消费者通过正规渠道购买商品。 韩国特许厅破获特大假冒奢侈品案，查获 4 万件假冒饰品，涉及卡地亚、香奈儿等品牌，正品估值 3.4 万亿韩元，创商标警察成立以来单案查获金额最高纪录。38 岁主犯 A 某通过线上线下多渠道销售假冒商品，已被移送检方。巴西专利商标局与巴西造币厂签署意向协议，聚焦打击盗版及推广知识产权文化。双方计划利用造币厂防伪技术，开发品牌和地理标志专用安全印章，为生产者与消费者提供双重保障，助力假冒产品识别。 （四）国际合作领域 国家知识产权局局长申长雨近日率团访问塔吉克斯坦，与塔国家专利信息中心主任米尔佐·伊斯莫尔佐达举行会谈。申长雨强调，作为新时代全面战略伙伴，中塔在知识产权领域的合作持续深化，希望双方进一步拓展合作，为区域发展注入知识产权动力。米尔佐·伊斯莫尔佐达赞赏中国知识产权发展经验，期待加强双方在专利申请等领域的合作。 由中国国家知识产权局与欧盟知识产权局联合牵头的合作项目成果《中美欧日韩五局外观设计视图提交指导手册》发布，以图文结合的方式，较为全面地展示了五局外观设计视图提交要求，供创新主体借鉴和参考。国家知识产权局副局长张志成率团访问芬兰和奥地利，与两国专利局举行会谈，就知识产权工作进展、法律更新、商标审查及双边合作等议题深入交流。此次访问深化了中芬、中奥在知识产权领域的合作。 近日，中国国家知识产权局副局长胡文辉率团访问阿联酋、沙特和土耳其，分别与阿联酋经济部、沙特知识产权局和土耳其专利商标局举行会谈，就双方知识产权工作最新进展、知识产权保护、专利审查、复审无效、人员能力建设及双边合作等议题进行深入探讨。 国家知识产权局副局长卢鹏起在京会见中国美国商会会长何迈可及会员企业代表。卢鹏起表示，国家知识产权局本着公平公正原则对中外权利人提供同等保护，愿倾听外资企业建议，优化创新环境。何迈可赞赏中国知识产权保护成就，愿推动中美知识产权合作。 国家知识产权局局长申长雨率团赴英出席第八届中英知识产权交流会并作主旨演讲，强调中英知识产权合作潜力巨大。申长雨与英国知识产权局局长亚当·威廉姆斯举行会谈，就标准必要专利、知识产权金融等达成共识。7 月 8 日，世界知识产权组织（WIPO）第 66 届成员国大会在日内瓦召开。国家知识产权局局长申长雨率团出席并发言，介绍了中国知识产权强国建设最新进展，包括成功举办第三届“一带一路”知识产权高级别会议。申长雨赞赏WIPO在《遗传资源条约》等成果，呼吁完善全球服务体系，将中文纳入马德里和海牙体系。中国政府代表团由多部门组成，贸促会和专利代理师协会列席会议。 韩国特许厅（KIPO）为东帝汶工商部代表团开展为期4 天的知识产权体系建设培训，支持其筹建知识产权局。这是韩国首次通过WIPO信托基金协助外国建立知识产权机构，将分享韩国经验并持续提供咨询服务。2025 年 6 月 9 日，JPO 开展包括日本在内的国际AI 相关领域专利申请状况调查，旨在掌握日本在该领域的地位，并通过对比主要创新国家专利申请情况，探索日本的优势。 日本特许厅将于 2025 年 10 月 4 日在大阪世博会期间举办知识产权国际论坛，获 WIPO 及各国知识产权负责人支持。论坛将聚焦知识产权应对气候变化等议题，并颁发 JPO-WIPO 创新奖，表彰在气候变化和女性赋权等领域的创新企业。 墨西哥工业产权局举办知识产权保护与经济增长论坛，汇聚国内外专家共商创新发展战略，强化知识产权保护体系，推动经济包容性增长。IMPI 局长重申打击盗版决心，WIPO 等国际代表与会支持。 在世界知识产权组织第 66 届成员国大会上，新加坡代表团团长吴卓鹏高度评价 WIPO 在多重挑战下取得的成就，包括成功缔结两项新条约、保持财政稳健及扩大对发展中国家的支持。新加坡重申对多边体系的承诺，并正与WIPO合作推进“东盟调解计划”等项目，助力中小微企业运用知识产权开拓国际市场。吴卓鹏特别赞赏邓鸿森总干事的领导，表示新加坡将继续支持WIPO转型发展。6 月 18—21 日，俄联邦知识产权局将参与圣彼得堡国际经济论坛（SPIEF2025）。本届论坛以“共享价值观是多极世界增长的基础”为主题，预计将吸引全球政商界代表参与。首日将主办“创新经济中的知识产权”会议，探讨市场 开发与 IP 保护工具。局长尤里·祖博夫将出席中小企业论坛及制药专利圆桌会议，讨论投资协同、药品专利等议题。 7 月 8 日至 9 日，俄联邦知识产权局局长尤里·祖博夫率团参加WIPO第66届大会，与埃及、沙特、委内瑞拉、白俄罗斯及金砖国家代表举行会谈，探讨知识产权合作。双方就保护俄申请人权益、项目落实等议题交换意见。此外，祖博夫与 WIPO 总干事邓鸿森讨论了欧盟制裁影响及俄办事处发展，展现专业对话的持续性。 在第二十八届圣彼得堡国际经济论坛上，俄罗斯总统弗拉基米尔·普京重点阐述了俄罗斯知识产权领域的发展成就与未来方向。普京指出，俄罗斯有效商标已达 100 万个，2024 年新增 7.7 万个（增长 12%）。他呼吁加强科技成果转化，特别强调需扩大专利抵押贷款，使知识产权成为企业“真资产”，并支持“认识我们的”区域品牌计划，助力中小企业发展。普京表示，数字平台正帮助偏远地区工匠触达全球市场。 在圣彼得堡国际经济论坛期间，俄联邦知识产权局参与多项重要活动。局长尤里·祖博夫强调知识产权在技术政策中的关键作用，提出建立“目标商业条件国家模型”以改善投资环境。论坛期间签署了多项合作协议。联邦工业产权研究所发布医疗技术商业化指南，助力创新发展。俄联邦知识产权局还推动《民法典》修正案以加强 AI 等新技术的法律保护。 WIPO 第 66 届大会日内瓦开幕，俄联邦知识产权局局长祖博夫率团与会。俄罗斯强调基于国籍的歧视将破坏知识产权体系，呼吁平衡权利人、社会与国家利益。祖博夫介绍俄罗斯正推动知识产权资产化，重点支持中小企业与科技创新，完善 IT 专利保护。俄方建议将联合国官方语言纳入国际知识产权体系。会议期 间，祖博夫与多国知识产权机构负责人及 WIPO 总干事邓鸿森举行会谈，讨论国际合作及欧盟政策影响等问题。俄罗斯代表团还展示了瓷器等传统工艺品，并举办俄罗斯特色食品品鉴活动。 WIPO 总干事邓鸿森在 7 月 8 日开幕的第 66 届大会上呼吁全球协作支持创新，创纪录的 1600 名代表与会。会议报告了世界知识产权组织的财务状况，2024年 WIPO 总收入近 5 亿瑞士法郎，三大国际申请体系提交量全面回升。中国国家知识产权局副局长胡文辉率团于 2025 年6 月17 日至18日访问土耳其专利商标局，双方在续签谅解备忘录框架下深化工业产权合作。会谈聚焦专利审查流程、数据统计及数字化建设经验交流。 土耳其专利商标局联合 WIPO 等机构于 2025 年 6 月13 日举办知识产权法研究生课程第九届毕业典礼暨”人工智能转型与知识产权“研讨会。课程已向42 国 150 余名毕业生颁发证书，土方强调该课程是强化国际合作的关键平台。印尼知</w:t>
      </w:r>
      <w:r>
        <w:rPr>
          <w:rFonts w:ascii="宋体" w:hAnsi="宋体" w:eastAsia="宋体" w:cs="宋体"/>
          <w:sz w:val="24"/>
          <w:szCs w:val="24"/>
        </w:rPr>
        <w:t>识产权总局在日内瓦与沙特知识产权局举行会议，深化落实2024年谅解备忘录。双方承诺推进技术协作、信息共享及能力建设，共筑适应性强、可持续的知识产权体系。 印尼知识产权总局与丹麦专利商标局在 WIPO第66 届大会期间签署五年期新谅解备忘录，替代 2020 年协议。合作涵盖知识产权服务经验共享、公众教育及联合培训活动，并推进两国专利审查高速路（PPH）建设以加速专利审查流程。印尼知识产权总局在 WIPO 第 66 届大会期间与俄罗斯代表团举行双边会议，俄方邀请 DGIP 参加俄专利局 70 周年论坛。双方将起草谅解备忘录，框架涵盖专业知识交流、技术培训及公共服务优化，以应对全球创新挑战。 印尼在 WIPO 第 66 届大会期间签署《利雅得外观设计法条约》，承诺简化工业品外观设计注册流程。签约仪式上，双方同步探讨法律协调、专利费改革及知识产权融资等深化合作议题，强化国际协作框架。 印尼法律部长与哈萨克斯坦司法部长在 WIPO第66 届大会期间举行双边会谈，共商强化法律及知识产权领域合作。印尼方强调此举对深化双边关系至关重要，正推进司法改革以构建有利于外资的法律生态系统，确保法规与全球趋势接轨。 印尼法律部与中国国家版权局于 2025 年 7 月 8 日在WIPO日内瓦会议期间签署版权领域合作谅解备忘录。双方将深化版权保护协作，加强人才培养与创意产业交流，内容涵盖法律信息互通、专业培训及集体管理机构合作。印尼知识产权总局近期派遣 4 名代表赴美参加匹兹堡国家网络取证培训联盟举办的数字调查研讨会。此次培训系落实 2024 年与美国国土安全调查局合作协议的延续行动，聚焦数字盗版案件调查技术，东南亚地区共19 名执法官员参与。 巴西于 2025 年 7 月 9 日与印度签署知识产权合作备忘录，有效期五年。该协议旨在促进两国知识产权制度经验交流与技术共享，推动创新创造与技术发展。合作计划将由巴西专利商标局（BPTO）具体落实，MDIC 全程参与活动执行。 巴西专利商标局参加 WIPO 第 66 届大会，聚焦商标（马德里体系）、工业品外观设计（海牙体系）及地理标志（里斯本体系）等全球知识产权服务议题。同时，BPTO 将深化与国际组织、各国知识产权局的合作承诺，共商知识产权制度发展方向。 巴西 63 种地理标志产品将在挪威、瑞士、冰岛及列支敦士登获得保护，此为南共市与欧贸联自贸协定成果。BPTO 参与知识产权条款谈判，协定历经八年14 轮磋商，2025 年 8 月完成法律审核后签署，经各国议会批准生效。巴西专利商标局参加美国波士顿 BIO 国际大会，期间与巴西药品投入工业协会签署技术合作协议。双方将合作开展”激进创新“初创支持计划、技术定价培训及行业指导项目，旨在推动罕见病疗法研发，强化生物技术领域知识产权能力建设。 越南国家知识产权局联合 WIPO 及日本特许厅举办马德里体系国际商标注册研讨会，旨在提升越南企业海外知识产权保护能力。会议数据显示：2024年越南企业国际商标申请量近万件（十年翻倍），通过马德里体系提交申请350件（增 3.5 倍），获权超 6000 项。注册品类从传统农产品扩展至化妆品、医疗设备等高附加值领域，覆盖美、欧、日等主流市场。 （五）文化建设领域 6 月 17 日，国家知识产权局与司法部在深圳联合启动全国涉外知识产权律师能力提升系列培训，聚焦国际争议解决、海外纠纷应对等主题。国家知识产权局党组成员、副局长张志成强调涉外律师对科技创新和对外开放的重要作用，鼓励学员提升专业能力以加强企业海外知识产权保护。 2025 年“知识产权服务万里行”首站活动在宁波举行，国家知识产权局党组成员、副局长卢鹏起，宁波市委副书记、市长汤飞帆出席。卢鹏起指出，今年的活动聚焦民营企业等的重点需求，整合各类知识产权服务资源，将会同相关部门和地方举办一系列专场活动。要纵深推进专利转化运用专项行动，加大专利转 化向民营企业倾斜的力度，加快构建良好的专利转化生态，夯实服务业基础，完善知识产权全链条服务，助力民营经济和中小企业创新发展。国家知识产权局 2025 年知识产权保护能力提升培训班在京举办。本次培训由国知局联合最高人民法院、最高人民检察院、公安部共同举办，采用”线上+线下“模式，培训汇聚审查授权、司法裁判、检察监督等领域的资深专家，围绕商标管理与保护全链条开展理论与实务相结合的授课，显著提升学员综合能力。近日，西部地区专利转化对接活动在西安举办。国家知识产权局副局长卢鹏起、陕西省副省长李钧出席。活动促成 11 个签约项目，金额近七千万元，吸引了 200 余名来自政府部门、高校、企业和金融机构的代表参与。美国专利商标局发布历时 5 年的大型专利族研究结果，发现22%案例存在重复授权风险遗漏。这项针对”专利丛林“现象的研究显示，大型专利族主要集中在电气领域而非制药行业，但审查系统对复杂专利族的处理能力仍待提升。研究采用 OPQA 年度审查的 1.2 万份通知书随机样本，发现近60%存在问题的申请通过最终期限放弃声明得以修正。该局承诺提升审查透明度，公众可在2025年 9 月 30 日前提交意见至指定邮箱。 《2025 年澳大利亚知识产权报告》发布，报告显示，澳大利亚中小企业通过灵活运用专利制度，延长申请时限以获取资源，推动产品创新与商业化，提升生产力和就业。2024 年商标申请增长 3%，外观设计申请创纪录，中国在澳IP申请激增，电动汽车专利增长 75%。大企业则加速专利申请，加快市场布局。澳大利亚知识产权局发布小型企业商标指南。注册商标可为企业提供®符号使用权、独家经营权及法律保护，防止侵权并创造许可收益。通过TMChecker 工具可快速检测商标可注册性，注册费低至 330 澳元/类（10 年保护）。 澳大利亚知识产权局以“风险·决心·成果”为主题开启2025 创新月，展示其全球领先的 AI 创新实践。通过 TM Checker、智能分类工具等AI 应用，显著提升商标和专利审查效率。该局在严格遵循伦理准则的基础上以技术辅助而非替代人工决策，并试点 AI 报告生成、文献分析等新工具，同时部署软件优化行政流程，持续推动知识产权体系现代化，助力澳大利亚创新生态发展。德国专利商标局（DPMA）长期支持多项权威发明创新奖项，设立发明奖与创新奖。德国未来奖作为联邦总统亲自颁发的最高技术荣誉，重点表彰具有科技创新性、商业化潜力及促进就业的杰出发明。DPMA 局长参与奖项评审，并负责提名候选项目。该奖项旨在激励创新精神，同时吸引青年投身科技领域。发明人可通过 DPMA 申报参评。 欧洲专利局“候选人支持计划”（CSP）开放申请，瑞士将选拔2 名女性从业者参与。该计划提供考试费用补贴、专业培训及校友网络支持，申请需在2025年 7 月 8 日—8 月 15 日提交完整材料。瑞士知识产权局将于9 月8 日联合行业协会完成评选，助力通过欧洲专利律师资格考试。 俄罗斯联邦知识产权局局长尤里·祖博夫在第三届全俄发明家节“科学与发明为生命”开幕式上高度评价了俄罗斯创新者对国家科技发展的贡献。并强调Rospatent 将持续为发明者提供可靠的知识产权保护和商业化支持，并与全俄发明家和创新者协会（VOIR）密切合作推动创新普及。WIPO 第四届全球奖于 2025 年 7 月 11 日在日内瓦揭晓，表彰十家利用知识产权推动社会经济发展的中小企业。获奖者从 95 国 780 余申请者中脱颖而出，其创新覆盖健康、环保、农业科技等领域，涵盖抗体疗法、智能手势手套及可持续蛋白质技术等突破成果。 印尼知识产权总局与日惹四所大学签署合作协议，强化高校在国家知识产权体系中的战略作用。合作旨在提升校园知识产权保护意识，推动教育研究成果转化为专利等知识产权资产，构建学术创新与法律保护协同生态。印尼知识产权总局（DGIP）在东爪哇举办”地理标志助推区域经济“主题活动，呼吁各方深度挖掘地理标志潜力驱动地方经济。局长强调注册产品将嵌入印尼红白标识，保障原产地品质与国际竞争力，实现价值跃升。三、重点案例 （一）非执业实体郁金香公司成功让德国法院向欣旺达集团发出汽车电池销售禁令 位于慕尼黑的一家法院决定暂时禁止来自中国的欣旺达集团（SunwodaGroup）在德国销售电池。这项裁决主要影响了由雷诺（Renault）负责分销的电动汽车达契亚春天（Dacia Spring）的进口业务。非执业实体郁金香公司（Tulip）向欣旺达集团提起了诉讼，而霍金路伟（Hogan Lovells）的律师团队也是首次代表该非执业实体展开了相关的工作。在主审法官奥利弗．肖恩（Oliver Schön）的领导下，慕尼黑地区法院下令禁止被告继续在德国进口和销售达契亚春天。罗马尼亚制造商达契亚（Dacia）是雷诺集团的成员，并在中国生产着这款小型电动汽车。达契亚春天使用了欣旺达集团的电池并销往全球市场。非执业实体郁金香创新公司根据EP1829139B1和EP2528141B1这两件专利成功地向包括欣旺达在内的几家公司发起了诉讼。 郁金香和 LG 新能源（LG Energy Solution）共同拥有着这两项专利，这些专利涉及电池隔膜和汽车电池安全与性能元件。 迅速作出裁决 法院于 5 月 22 日宣布了判决结果，而且这与口头听证会发生在同一天。这种快速的裁决程序在慕尼黑变得愈发普遍，正如人们在2023 年华为与亚马逊之间的争端中所看到的那样。 郁金香尚未实际执行针对欣旺达作出的裁决，而欣旺达也未提出上诉，尽管这被认为是有可能的。 上述销售禁令尚未生效，预计两家公司将会进入到许可谈判程序。如果上述手段都失败的话，那么郁金香可能会提起进一步的诉讼，以增加对这家中国电池制造商的压力。 该非执业实体拥有超过 5000 项的专利组合资产，拥有足够的机会来实现这一</w:t>
      </w:r>
      <w:r>
        <w:rPr>
          <w:rFonts w:ascii="宋体" w:hAnsi="宋体" w:eastAsia="宋体" w:cs="宋体"/>
          <w:sz w:val="24"/>
          <w:szCs w:val="24"/>
        </w:rPr>
        <w:t>点。特别是，其中大部分的专利都属于 LG 新能源和松下新能源（PanasonicEnergy）。 电池的销毁工作就在眼前 如果郁金香决定要执行上述裁决的话，那么欣旺达将需要销毁所有进口到德国的电池。 但是，这家中国制造商也可能会继续在德国境外销售其产品。慕尼黑作出的裁决不会影响到达契亚春天在其他国家的销售工作，而其他地区也没有针对欣旺达提起诉讼。 在德国，欣旺达对EP1829139B1和EP2528141B1号专利提起了无效诉讼。联邦专利法院的初步意见认为这些专利可能是有效的，这个意见可能促使慕尼黑迅速作出了侵权裁决。但是，联邦专利法院要到 2026 年的夏天才会对该专利的有效性作出裁决。 针对汽车电池的第一份禁令 这场涉及欣旺达的纠纷是郁金香针对中国电池制造商所采取的大规模行动的一部分。该非执业实体此前曾起诉过珠海冠宇（CosMX）和比克动力（BAKPower）。尽管这两家电池制造商都对 EP1829139B1 和EP2528141B1号专利提起过无效诉讼，但随后很快就与郁金香达成了协议。据消息人士称，向欣旺达发出的禁令是德国首个针对汽车电池制造商的禁令。 2024 年年初，慕尼黑地区法院下令宏碁（Acer）不能再销售来自中国制造商珠海冠宇的包含锂离子电池的笔记本电脑，而且珠海冠宇也不能销售其单独生产的电池。 近日，MU Ionics 与宁德时代（CATL）签署了一份许可协议，另一起有关汽车电池的技术纠纷得到了解决。该争议涉及德国欧宝汽车所使用的汽车电池。然而，2023 年 1 月的裁决并未带来禁令。杜塞尔多夫地区法院裁定宁德时代和欧宝并没有侵犯到 MU Ionic 的专利权。（编译自 www.juve-patent.com）来源及网址：中国知识产权保护网 https://ipr.mofcom.gov.cn/article/gjxw/gbhj/om/xyl/202506/1992171.html （二）ITC 在华硕与联想的无线通信专利侵权纠纷案中支持华硕背景：2023 年 8 月，华硕电脑（ASUSTeK）在慕尼黑地区法院起诉联想侵犯其多项 5G 标准必要专利（SEPs）。 联想随后于 2023 年 11 月在美国发起全面反击，向美国国际贸易委员会（ITC）提交申诉，指控华硕 Zenbook Pro 和 Zenbook Flip14 笔记本电脑中的 技术侵犯了与无线通信及对角线触控板技术相关的多项专利，并在加州北区法院提起平行诉讼。 2024 年 6 月，联想进一步将争端扩大到全球范围，在统一专利法院（UPC）慕尼黑地方分院针对华硕提起专利侵权指控，涉及专利EP3682587（“用于无线链路监控的参考信号”）。 在 ITC 案件中，行政法官（ALJ）于 2 月作出最终初裁，认定华硕不构成侵权。 联想随后提交了复审请愿书。 最新进展：ITC 已维持 ALJ 关于不构成侵权的最终初裁，这标志着华硕在与联想的对抗中获得重要胜利。 直接影响：联想可就 ITC 终裁向美国联邦巡回上诉法院提起上诉，但即使裁决被推翻，最早也是一年多之后的事。由于 ITC 支持了ALJ 的意见，决策者们以截然不同的方式达成了一致，因此上诉的前景并不乐观。更广泛影响：联想首次提起此诉讼时，仅是这家个人电脑制造商第三次在美国作为原告参与专利侵权诉讼。联想和华硕通常更多以被告身份为人所知，但本案凸显了其在全球知识产权舞台上作为专利权人角色的延伸，以及其在专利侵权诉讼中的影响力。（编译自 ipfray.com） 来源及网址：中国知识产权保护网 https://ipr.mofcom.gov.cn/article/gjxw/gbhj/bmz/mg/202506/1992189.html （三）英国高等法院裁定三星有权从中兴获得临时许可体现其司法自我优越性凌驾他国法域 背景：三星正在至少 4 个司法管辖区（英国、德国、美国及统一专利法院）寻求不同类型的公平、合理和非歧视（FRAND）许可裁决，这些诉求虽部分重叠但各有侧重。此种并行推进 FRAND 诉求的策略史无前例，且旧金山联邦法官对此态度冷淡。6 月早些时候，英格兰及威尔士高等法院（EWHC）就三星要求宣告其有权从中兴通讯获得临时许可的申请举行了为期两天的听证会。听证会后，媒体 ipfray 认为三星极有可能获得该宣告，但本案特殊之处在于中兴通讯实际已准备向三星授予其标准必要专利（SEPs）的临时许可，前提是三星接受中国法院作出的最终 FRAND 判决。 最新消息：法官詹姆斯．梅勒（James Mellor）刚刚就三星临时许可申请作出裁决，批准了其寻求的宣告。其论证逻辑严重失衡，对英国法律采取“一切皆可”的态度，并认为任何未在英国作出的裁决必然意图损害三星利益。直接影响：该裁决仅为宣告性质，对中兴通讯无约束力，更不用说约束外国法院。此前联想曾针对爱立信获得类似裁决，但爱立信拒绝授予临时许可并提起上诉。因双方和解，未再作进一步裁决。尽管如此，三星仍希望借此获得超越宣告性裁决之外的更多筹码，例如在其自身侵权主张胜诉后寻求英国法院对中兴通讯颁发禁令。 更广泛影响：目前至少另有两起由实施方提起的FRAND 诉讼正在EWHC待决：宏碁诉诺基亚案及海信诉诺基亚案。日前，诺基亚首席诉讼律师克莱门斯．霍伊施（Clemens Heusch）在伦敦第二届欧洲知识产权交易商年度论坛的“FRAND 或 foe”专题讨论中表示，在英国提起诉讼的实施方明知最终专利费率裁决可能偏高（如 Optis 诉苹果案），但显然其优先考虑的是可能会延迟案件的解决。他指出，临时许可旨在充当禁诉令的角色。（编译自ipfray.com） 来源及网址：中国知识产权保护网 https://ipr.mofcom.gov.cn/article/gjxw/gbhj/ozqt/yg/202506/1992194.html （四）超越版权：红迪网向人工智能公司 Anthropic 提起诉讼2025 年 6 月，红迪网公司（Reddit，Inc.）在加利福尼亚州高等法院向Anthropic 公共利益公司提起了诉讼，指控 Anthropic 在未经其同意或提供补偿的情况下擅自抓取并商业利用了红迪网的用户数据（包括已删除的帖子）。与其他以确立版权侵权责任为中心的诉讼目的不同，红迪网提出了五个诉因，即对方违约、不当得利、动产侵害、侵权干预以及不公平竞争。此举反映出原告的一种战略选择，即提出基于合同和隐私的指控以处理 Anthropic 涉嫌未经授权便抓取红迪网数据的行为。 红迪网声称，Anthropic 在 2021 年 12 月至 2024 年10 月期间所抓取的已公开的 Reddit 帖子和评论中训练了其人工智能模型（例如Claude）。Anthropic研究人员所发布的公开声明将 Reddit 的子社区看成是微调其训练输入的“好样本”。 根据诉状中的内容，红迪网仅会通过指定的“合规应用程序编程接口（API）”授予那些已经获得许可的人工智能合作伙伴以针对其存档内容的有条件的访问权限，而且上述 API 会在用户删除内容时向被许可方发出警告。然后，根据人工智能合作伙伴与红迪网所签订合同的要求，当事人必须停止继续使用此类材料，从而尊重用户的隐私权。然而，尽管 Anthropic 此前拒绝签订此类协议，但该公司仍继续在未经授权的情况下访问了“合规 API”，将相关数据用于商业目的，并违反了红迪网的许可条款。尽管红迪网采取了技术监管措施（包括robots.txt 指令和 IP 速率限制），但 Anthropic 的机器人绕过了这些防御措施，并产生了超过 10 万次的未经授权的 API 调用记录，让红迪网承担了巨大的服务器容量成本。据称，这些记录在案的成本实现了对红迪网基础设施造成的有形经济损害的量化，构成了红迪网就动产侵害、违约和不正当竞争提出指控的基础。红迪网提出违约索赔的核心是 Anthropic 涉嫌违反了红迪网用户协议中的关键条款。具体来说，这些条款禁止他人“商业利用”红迪网的内容，限制未经授权的抓取行为，以及不当访问和使用红迪网的合规 API 在未经许可的情况下继续使用已删除或受限制的内容。 红迪网的策略似乎旨在强调在没有获得许可的情况下使用数据的后果，同时回避了在人工智能背景下尚未得到解决的版权辩护问题。虽然红迪网在其诉状中没有提到有关版权的声明，但 Anthropic 仍然可以争辩说，美国的《版权法》效力是优于红迪网所提出的没有涉及版权的声明，因为红迪网的声明涉及Anthropic 是如何“使用”并“复制”用户生成内容的，这与美国联邦版权法中的复制和发行专有权存在着密切联系。根据版权优先原则，如果原告根据州法律提出的指控是基于那些与受版权保护的权利相当的权利的话，那么这些指控就是无效的。这意味着与内容使用有关的违约、不当得利和不正当竞争指控可能会遭遇失败。不过，侵权干预指控通常倒是能在上述优先原则下幸存下来，因为它要解决的是合同或业务关系的不当破坏行为，而不是复制行为自身。对于内容创作者、社交平台和权利持有人来说，红迪网的诉讼揭示了一个至关重要的现实。即仅靠技术限制手段可能无法可靠地防止数据抓取、商业化或滥用行为。虽然 API 网关、robots.txt 和速率限制等工具是必不可少的，并且也推荐人们积极使用，但坚定的侵权者仍可能会逃避这些防御措施。因此，各平台应 通过具有法律效力的条款和条件、正式的许可安排（包括合规义务和删除机制）、对 API 访问和使用情况的实时监控、记录服务器影响以证明对方造成了有形的危害。（编译自 www.mondaq.com） 来源及网址：中国知识产权保护网 https://ipr.mofcom.gov.cn/article/gjxw/gbhj/bmz/mg/202</w:t>
      </w:r>
      <w:r>
        <w:rPr>
          <w:rFonts w:ascii="宋体" w:hAnsi="宋体" w:eastAsia="宋体" w:cs="宋体"/>
          <w:sz w:val="24"/>
          <w:szCs w:val="24"/>
        </w:rPr>
        <w:t>507/1992267.html 四、观察研判 （一）技术竞争格局深度分化，新兴经济体创新波动加剧中国持续领跑发明专利授权总量（73,071 件，环比+14.1%），高端装备制造（+19.2%）与新一代信息技术（+8.0%）增速显著，反映资源向高附加值领域倾斜的战略成效。然而，中美技术路线分化凸显：美国数字创意专利环比激增51.4%，娱乐科技商业化加速；中国同类领域增速（+4.8%）滞后，需警惕新兴业态布局差距。新兴市场呈现“冰火两重天”：波兰（+87.9%）、南非（+618.6%）专利量飙升，但俄罗斯（-8.4%）、印尼（总量仅 314 件）低位运行，凸显其创新生态脆弱性。 （二）制度升级聚焦效率与合规，国际合作博弈深化 服务效率提升：印尼数字化转型推动 IP 申请量增20.02%，加拿大商标审查能力翻倍，巴西推出商标优先审查（分免费/收费两类），彰显“快保护”导向。 合规监管强化：美国 USPTO 严惩虚假实体声明（罚款≥3 倍欠费额），制裁伪造签名行为，欧盟要求平台为新闻片段付费，反映全球知识产权滥用治理趋严。 国际合作竞合并存：中欧发布《中美欧日韩五局外观设计视图提交指导手册》推动标准互认，但地缘矛盾渗透国际组织——俄罗斯在WIPO大会抗议“国籍歧视”，呼吁平衡权利人/公共利益；英法院在三星诉中兴案中强行主张“司法优越性”，可能加剧 FRAND 许可管辖权冲突。 （三）维权焦点转向新兴领域，NPE 诉讼策略威胁产业链侵权类型结构化变迁：TRO 案件中商标侵权占比升至65.9%，娱乐IP维权激增，反映文化消费全球化下品牌保护紧迫性。 NPE 成高危变量：德国“郁金香公司”利用 LG/松下专利成功对中国欣旺达签发销售禁令，揭示 NPE 瞄准产业链关键环节（如汽车电池）的诉讼策略。此类禁令虽暂未执行，但出口企业需开展专利风险扫描，提前储备无效宣告证据。（四）数据与 AI 治理矛盾凸显，平台防御机制面临重构Reddit 诉 Anthropic 案标志数据权属争夺进入新阶段：原告以“违约”“动产侵害”等非版权诉由指控 AI 公司抓取用户数据（含已删帖），规避版权法优先原则争议。此案揭示：技术防护（如 API 权限/IP 限速）易被绕过，法律条款+实时监控才是核心防线；AI 训练数据合规已成全球焦点，平台需通过许可协议明确数据使用边界。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C6DBA"/>
    <w:rsid w:val="0A1A4BB6"/>
    <w:rsid w:val="0C740D7F"/>
    <w:rsid w:val="0FC30DC4"/>
    <w:rsid w:val="0FD83477"/>
    <w:rsid w:val="14787A77"/>
    <w:rsid w:val="1805138F"/>
    <w:rsid w:val="24FC6DE9"/>
    <w:rsid w:val="2AD45CF0"/>
    <w:rsid w:val="36B533F6"/>
    <w:rsid w:val="37825780"/>
    <w:rsid w:val="3A3D7AFA"/>
    <w:rsid w:val="40975046"/>
    <w:rsid w:val="45172D29"/>
    <w:rsid w:val="4BCF08B5"/>
    <w:rsid w:val="50E508FC"/>
    <w:rsid w:val="512F6950"/>
    <w:rsid w:val="58A325E4"/>
    <w:rsid w:val="5B201C6E"/>
    <w:rsid w:val="6C657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2024-06-03T09:24:00Z</dcterms:created>
  <dc:creator>Lenovo</dc:creator>
  <cp:lastModifiedBy>Lenovo</cp:lastModifiedBy>
  <dcterms:modified xsi:type="dcterms:W3CDTF">2025-07-28T07:58:19Z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